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9F2700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8F1247" w:rsidRDefault="008F1247" w:rsidP="007339FB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Наредба № </w:t>
      </w:r>
      <w:r w:rsidR="007339FB" w:rsidRPr="007339FB">
        <w:rPr>
          <w:b/>
        </w:rPr>
        <w:t>5 за определяне размера на местните данъци</w:t>
      </w:r>
    </w:p>
    <w:p w:rsidR="007339FB" w:rsidRPr="007339FB" w:rsidRDefault="007339FB" w:rsidP="007339FB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Проектът на Наредба за изменение и допълнение на Наредба №</w:t>
            </w:r>
            <w:r w:rsidR="00A43A8D">
              <w:rPr>
                <w:sz w:val="20"/>
                <w:szCs w:val="20"/>
              </w:rPr>
              <w:t xml:space="preserve"> 5</w:t>
            </w:r>
            <w:r w:rsidRPr="009F2700">
              <w:rPr>
                <w:sz w:val="20"/>
                <w:szCs w:val="20"/>
              </w:rPr>
              <w:t xml:space="preserve"> </w:t>
            </w:r>
            <w:r w:rsidR="00A43A8D">
              <w:rPr>
                <w:sz w:val="20"/>
                <w:szCs w:val="20"/>
              </w:rPr>
              <w:t>за определяне размера на местните данъци</w:t>
            </w:r>
            <w:r w:rsidRPr="009F2700">
              <w:rPr>
                <w:sz w:val="20"/>
                <w:szCs w:val="20"/>
              </w:rPr>
              <w:t xml:space="preserve"> 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Наредба </w:t>
            </w:r>
            <w:r w:rsidR="00A43A8D">
              <w:rPr>
                <w:sz w:val="20"/>
                <w:szCs w:val="20"/>
              </w:rPr>
              <w:t>5</w:t>
            </w:r>
            <w:r w:rsidR="00A43A8D" w:rsidRPr="009F2700">
              <w:rPr>
                <w:sz w:val="20"/>
                <w:szCs w:val="20"/>
              </w:rPr>
              <w:t xml:space="preserve"> </w:t>
            </w:r>
            <w:r w:rsidR="00A43A8D">
              <w:rPr>
                <w:sz w:val="20"/>
                <w:szCs w:val="20"/>
              </w:rPr>
              <w:t>за определяне размера на местните данъци</w:t>
            </w:r>
            <w:r w:rsidR="00A43A8D" w:rsidRPr="009F2700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Наредба № </w:t>
            </w:r>
            <w:r w:rsidR="00A43A8D">
              <w:rPr>
                <w:sz w:val="20"/>
                <w:szCs w:val="20"/>
              </w:rPr>
              <w:t>5</w:t>
            </w:r>
            <w:r w:rsidR="00A43A8D" w:rsidRPr="009F2700">
              <w:rPr>
                <w:sz w:val="20"/>
                <w:szCs w:val="20"/>
              </w:rPr>
              <w:t xml:space="preserve"> </w:t>
            </w:r>
            <w:r w:rsidR="00A43A8D">
              <w:rPr>
                <w:sz w:val="20"/>
                <w:szCs w:val="20"/>
              </w:rPr>
              <w:t>за определяне размера на местните данъци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Наредба № </w:t>
            </w:r>
            <w:r w:rsidR="00A43A8D">
              <w:rPr>
                <w:sz w:val="20"/>
                <w:szCs w:val="20"/>
              </w:rPr>
              <w:t>5</w:t>
            </w:r>
            <w:r w:rsidR="00A43A8D" w:rsidRPr="009F2700">
              <w:rPr>
                <w:sz w:val="20"/>
                <w:szCs w:val="20"/>
              </w:rPr>
              <w:t xml:space="preserve"> </w:t>
            </w:r>
            <w:r w:rsidR="00A43A8D">
              <w:rPr>
                <w:sz w:val="20"/>
                <w:szCs w:val="20"/>
              </w:rPr>
              <w:t>за определяне размера на местните данъци</w:t>
            </w:r>
            <w:r w:rsidR="00A43A8D" w:rsidRPr="009F2700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C20" w:rsidRDefault="00286C20" w:rsidP="00DE40D3">
      <w:r>
        <w:separator/>
      </w:r>
    </w:p>
  </w:endnote>
  <w:endnote w:type="continuationSeparator" w:id="0">
    <w:p w:rsidR="00286C20" w:rsidRDefault="00286C20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C20" w:rsidRDefault="00286C20" w:rsidP="00DE40D3">
      <w:r>
        <w:separator/>
      </w:r>
    </w:p>
  </w:footnote>
  <w:footnote w:type="continuationSeparator" w:id="0">
    <w:p w:rsidR="00286C20" w:rsidRDefault="00286C20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86C20"/>
    <w:rsid w:val="00295D06"/>
    <w:rsid w:val="00296E7C"/>
    <w:rsid w:val="002B4C95"/>
    <w:rsid w:val="002C4064"/>
    <w:rsid w:val="002E6C22"/>
    <w:rsid w:val="003019EF"/>
    <w:rsid w:val="00323D48"/>
    <w:rsid w:val="003328F6"/>
    <w:rsid w:val="00340700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17CE6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47582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24A40"/>
    <w:rsid w:val="007339FB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43A8D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368F9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98280-662D-49F7-B65F-1A7BBECE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2025-06-03T07:57:00Z</dcterms:created>
  <dcterms:modified xsi:type="dcterms:W3CDTF">2025-06-03T07:57:00Z</dcterms:modified>
</cp:coreProperties>
</file>